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F0" w:rsidRPr="006418F0" w:rsidRDefault="006418F0" w:rsidP="006418F0">
      <w:pPr>
        <w:widowControl/>
        <w:spacing w:after="360"/>
        <w:jc w:val="center"/>
        <w:rPr>
          <w:rFonts w:ascii="標楷體" w:eastAsia="標楷體" w:hAnsi="標楷體" w:cs="新細明體"/>
          <w:b/>
          <w:color w:val="1E1E1E"/>
          <w:kern w:val="0"/>
          <w:sz w:val="28"/>
          <w:szCs w:val="24"/>
        </w:rPr>
      </w:pPr>
      <w:r w:rsidRPr="006418F0">
        <w:rPr>
          <w:rFonts w:ascii="標楷體" w:eastAsia="標楷體" w:hAnsi="標楷體" w:cs="新細明體"/>
          <w:b/>
          <w:color w:val="1E1E1E"/>
          <w:kern w:val="0"/>
          <w:sz w:val="28"/>
          <w:szCs w:val="24"/>
        </w:rPr>
        <w:t>文化的軌跡：「闖世代與文化治理</w:t>
      </w:r>
      <w:proofErr w:type="gramStart"/>
      <w:r w:rsidRPr="006418F0">
        <w:rPr>
          <w:rFonts w:ascii="標楷體" w:eastAsia="標楷體" w:hAnsi="標楷體" w:cs="新細明體"/>
          <w:b/>
          <w:color w:val="1E1E1E"/>
          <w:kern w:val="0"/>
          <w:sz w:val="28"/>
          <w:szCs w:val="24"/>
        </w:rPr>
        <w:t>──</w:t>
      </w:r>
      <w:proofErr w:type="gramEnd"/>
      <w:r w:rsidRPr="006418F0">
        <w:rPr>
          <w:rFonts w:ascii="標楷體" w:eastAsia="標楷體" w:hAnsi="標楷體" w:cs="新細明體"/>
          <w:b/>
          <w:color w:val="1E1E1E"/>
          <w:kern w:val="0"/>
          <w:sz w:val="28"/>
          <w:szCs w:val="24"/>
        </w:rPr>
        <w:t>公共領域的跨界能量」</w:t>
      </w:r>
    </w:p>
    <w:p w:rsidR="006418F0" w:rsidRPr="006418F0" w:rsidRDefault="006418F0" w:rsidP="006418F0">
      <w:pPr>
        <w:widowControl/>
        <w:spacing w:after="360"/>
        <w:jc w:val="center"/>
        <w:rPr>
          <w:rFonts w:ascii="標楷體" w:eastAsia="標楷體" w:hAnsi="標楷體" w:cs="新細明體"/>
          <w:b/>
          <w:color w:val="1E1E1E"/>
          <w:kern w:val="0"/>
          <w:szCs w:val="24"/>
        </w:rPr>
      </w:pPr>
      <w:r w:rsidRPr="006418F0">
        <w:rPr>
          <w:rFonts w:ascii="標楷體" w:eastAsia="標楷體" w:hAnsi="標楷體" w:cs="新細明體"/>
          <w:b/>
          <w:color w:val="1E1E1E"/>
          <w:kern w:val="0"/>
          <w:sz w:val="28"/>
          <w:szCs w:val="24"/>
        </w:rPr>
        <w:t>投稿入選名單</w:t>
      </w:r>
    </w:p>
    <w:p w:rsidR="006418F0" w:rsidRPr="006418F0" w:rsidRDefault="006418F0" w:rsidP="006418F0">
      <w:pPr>
        <w:widowControl/>
        <w:spacing w:after="360"/>
        <w:rPr>
          <w:rFonts w:ascii="Courier New" w:eastAsia="新細明體" w:hAnsi="Courier New" w:cs="新細明體"/>
          <w:color w:val="1E1E1E"/>
          <w:kern w:val="0"/>
          <w:szCs w:val="24"/>
        </w:rPr>
      </w:pPr>
      <w:r>
        <w:rPr>
          <w:rFonts w:ascii="Courier New" w:eastAsia="新細明體" w:hAnsi="Courier New" w:cs="新細明體" w:hint="eastAsia"/>
          <w:color w:val="1E1E1E"/>
          <w:kern w:val="0"/>
          <w:szCs w:val="24"/>
        </w:rPr>
        <w:t xml:space="preserve">   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2019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文化的軌跡：「闖世代與文化治理</w:t>
      </w:r>
      <w:proofErr w:type="gramStart"/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──</w:t>
      </w:r>
      <w:proofErr w:type="gramEnd"/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公共領域的跨界能量」投稿入選名單終於出爐，本次投稿總件數為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36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篇，經審查後共入選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24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篇。恭喜以下投稿者入選本次研討會，感謝各位對本次研討會的支持，敬請留意本次研討會之重要事項：</w:t>
      </w:r>
    </w:p>
    <w:p w:rsidR="006418F0" w:rsidRPr="006418F0" w:rsidRDefault="006418F0" w:rsidP="006418F0">
      <w:pPr>
        <w:pStyle w:val="a3"/>
        <w:widowControl/>
        <w:numPr>
          <w:ilvl w:val="0"/>
          <w:numId w:val="1"/>
        </w:numPr>
        <w:spacing w:after="360"/>
        <w:ind w:leftChars="0"/>
        <w:rPr>
          <w:rFonts w:ascii="Courier New" w:eastAsia="新細明體" w:hAnsi="Courier New" w:cs="新細明體"/>
          <w:b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b/>
          <w:color w:val="1E1E1E"/>
          <w:kern w:val="0"/>
          <w:szCs w:val="24"/>
        </w:rPr>
        <w:t>論文全文截止日：</w:t>
      </w:r>
    </w:p>
    <w:p w:rsidR="006418F0" w:rsidRPr="006418F0" w:rsidRDefault="006418F0" w:rsidP="006418F0">
      <w:pPr>
        <w:widowControl/>
        <w:spacing w:after="360"/>
        <w:rPr>
          <w:rFonts w:ascii="Courier New" w:eastAsia="新細明體" w:hAnsi="Courier New" w:cs="新細明體"/>
          <w:b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1.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論文摘要通過審查者，應於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2019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年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9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月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16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日前繳交論文全文電子檔，否則不排入議程。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br/>
        <w:t>2.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與會論文得以中文或英文撰寫，論文字數中文以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10,000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至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15,000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字為原則，英文以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8,000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至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 xml:space="preserve"> 10,000 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字為原則。論文格式請參考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APA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格式。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br/>
        <w:t>3.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論文全文不得為已出版者，文責自負。本會</w:t>
      </w:r>
      <w:proofErr w:type="gramStart"/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不</w:t>
      </w:r>
      <w:proofErr w:type="gramEnd"/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額外提供稿酬。</w:t>
      </w:r>
    </w:p>
    <w:p w:rsidR="006418F0" w:rsidRPr="006418F0" w:rsidRDefault="006418F0" w:rsidP="006418F0">
      <w:pPr>
        <w:pStyle w:val="a3"/>
        <w:widowControl/>
        <w:numPr>
          <w:ilvl w:val="0"/>
          <w:numId w:val="1"/>
        </w:numPr>
        <w:spacing w:after="360"/>
        <w:ind w:leftChars="0"/>
        <w:rPr>
          <w:rFonts w:ascii="Courier New" w:eastAsia="新細明體" w:hAnsi="Courier New" w:cs="新細明體"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b/>
          <w:color w:val="1E1E1E"/>
          <w:kern w:val="0"/>
          <w:szCs w:val="24"/>
        </w:rPr>
        <w:t>論文公開及出版：</w:t>
      </w:r>
    </w:p>
    <w:p w:rsidR="006418F0" w:rsidRPr="006418F0" w:rsidRDefault="006418F0" w:rsidP="006418F0">
      <w:pPr>
        <w:widowControl/>
        <w:spacing w:after="360"/>
        <w:rPr>
          <w:rFonts w:ascii="Courier New" w:eastAsia="新細明體" w:hAnsi="Courier New" w:cs="新細明體"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錄取之論文摘要</w:t>
      </w:r>
      <w:proofErr w:type="gramStart"/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電子檔經發表</w:t>
      </w:r>
      <w:proofErr w:type="gramEnd"/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人授權同意後，將置於本研討會議程網站。本會印製之會議論文集</w:t>
      </w:r>
      <w:proofErr w:type="gramStart"/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紙本僅提供</w:t>
      </w:r>
      <w:proofErr w:type="gramEnd"/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主持人、發表人、評論人及報名與會者索取。</w:t>
      </w:r>
    </w:p>
    <w:p w:rsidR="006418F0" w:rsidRDefault="006418F0" w:rsidP="006418F0">
      <w:pPr>
        <w:pStyle w:val="a3"/>
        <w:widowControl/>
        <w:numPr>
          <w:ilvl w:val="0"/>
          <w:numId w:val="2"/>
        </w:numPr>
        <w:spacing w:after="360"/>
        <w:ind w:leftChars="0"/>
        <w:rPr>
          <w:rFonts w:ascii="Courier New" w:eastAsia="新細明體" w:hAnsi="Courier New" w:cs="新細明體"/>
          <w:b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b/>
          <w:color w:val="1E1E1E"/>
          <w:kern w:val="0"/>
          <w:szCs w:val="24"/>
        </w:rPr>
        <w:t>聯絡人：</w:t>
      </w:r>
    </w:p>
    <w:p w:rsidR="006418F0" w:rsidRDefault="006418F0" w:rsidP="006418F0">
      <w:pPr>
        <w:widowControl/>
        <w:spacing w:after="360"/>
        <w:rPr>
          <w:rFonts w:ascii="Courier New" w:eastAsia="新細明體" w:hAnsi="Courier New" w:cs="新細明體"/>
          <w:color w:val="1E1E1E"/>
          <w:kern w:val="0"/>
          <w:szCs w:val="24"/>
        </w:rPr>
      </w:pPr>
      <w:r>
        <w:rPr>
          <w:rFonts w:ascii="Courier New" w:eastAsia="新細明體" w:hAnsi="Courier New" w:cs="新細明體" w:hint="eastAsia"/>
          <w:color w:val="1E1E1E"/>
          <w:kern w:val="0"/>
          <w:szCs w:val="24"/>
        </w:rPr>
        <w:t>【</w:t>
      </w:r>
      <w:r>
        <w:rPr>
          <w:rFonts w:ascii="Courier New" w:eastAsia="新細明體" w:hAnsi="Courier New" w:cs="新細明體"/>
          <w:color w:val="1E1E1E"/>
          <w:kern w:val="0"/>
          <w:szCs w:val="24"/>
        </w:rPr>
        <w:t>會議籌備小組</w:t>
      </w:r>
      <w:r>
        <w:rPr>
          <w:rFonts w:ascii="Courier New" w:eastAsia="新細明體" w:hAnsi="Courier New" w:cs="新細明體" w:hint="eastAsia"/>
          <w:color w:val="1E1E1E"/>
          <w:kern w:val="0"/>
          <w:szCs w:val="24"/>
        </w:rPr>
        <w:t>】</w:t>
      </w:r>
    </w:p>
    <w:p w:rsidR="006418F0" w:rsidRDefault="006418F0" w:rsidP="006418F0">
      <w:pPr>
        <w:widowControl/>
        <w:spacing w:after="360"/>
        <w:rPr>
          <w:rFonts w:ascii="Courier New" w:eastAsia="新細明體" w:hAnsi="Courier New" w:cs="新細明體" w:hint="eastAsia"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張小姐電話：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02-22722181 Ext.2701</w:t>
      </w:r>
    </w:p>
    <w:p w:rsidR="006418F0" w:rsidRPr="006418F0" w:rsidRDefault="006418F0" w:rsidP="006418F0">
      <w:pPr>
        <w:widowControl/>
        <w:spacing w:after="360"/>
        <w:rPr>
          <w:rFonts w:ascii="Courier New" w:eastAsia="新細明體" w:hAnsi="Courier New" w:cs="新細明體"/>
          <w:b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電子信箱：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amcpntua@gmail.com</w:t>
      </w:r>
    </w:p>
    <w:p w:rsidR="006418F0" w:rsidRPr="006418F0" w:rsidRDefault="006418F0" w:rsidP="006418F0">
      <w:pPr>
        <w:widowControl/>
        <w:spacing w:after="360"/>
        <w:rPr>
          <w:rFonts w:ascii="Courier New" w:eastAsia="新細明體" w:hAnsi="Courier New" w:cs="新細明體"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b/>
          <w:color w:val="1E1E1E"/>
          <w:kern w:val="0"/>
          <w:szCs w:val="24"/>
        </w:rPr>
        <w:t>四、研討會會議網址：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br/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藝術管理與文化政策研究所網站：</w:t>
      </w:r>
      <w:hyperlink r:id="rId5" w:history="1">
        <w:r w:rsidRPr="006418F0">
          <w:rPr>
            <w:rFonts w:ascii="Courier New" w:eastAsia="新細明體" w:hAnsi="Courier New" w:cs="新細明體"/>
            <w:color w:val="EF5151"/>
            <w:kern w:val="0"/>
            <w:szCs w:val="24"/>
            <w:u w:val="single"/>
          </w:rPr>
          <w:t>https://ntuaamcp.com/</w:t>
        </w:r>
      </w:hyperlink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 </w:t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br/>
      </w:r>
      <w:r w:rsidRPr="006418F0">
        <w:rPr>
          <w:rFonts w:ascii="Courier New" w:eastAsia="新細明體" w:hAnsi="Courier New" w:cs="新細明體"/>
          <w:color w:val="1E1E1E"/>
          <w:kern w:val="0"/>
          <w:szCs w:val="24"/>
        </w:rPr>
        <w:t>臺灣文化政策研究學會網站：</w:t>
      </w:r>
      <w:hyperlink r:id="rId6" w:tgtFrame="_blank" w:history="1">
        <w:r w:rsidRPr="006418F0">
          <w:rPr>
            <w:rFonts w:ascii="Courier New" w:eastAsia="新細明體" w:hAnsi="Courier New" w:cs="新細明體"/>
            <w:color w:val="EF5151"/>
            <w:kern w:val="0"/>
            <w:szCs w:val="24"/>
            <w:u w:val="single"/>
          </w:rPr>
          <w:t>http://tacps.tw/</w:t>
        </w:r>
      </w:hyperlink>
    </w:p>
    <w:p w:rsidR="006418F0" w:rsidRPr="006418F0" w:rsidRDefault="006418F0" w:rsidP="006418F0">
      <w:pPr>
        <w:widowControl/>
        <w:spacing w:after="360"/>
        <w:rPr>
          <w:rFonts w:ascii="Courier New" w:eastAsia="新細明體" w:hAnsi="Courier New" w:cs="新細明體"/>
          <w:color w:val="1E1E1E"/>
          <w:kern w:val="0"/>
          <w:szCs w:val="24"/>
        </w:rPr>
      </w:pPr>
    </w:p>
    <w:p w:rsidR="006418F0" w:rsidRPr="006418F0" w:rsidRDefault="006418F0" w:rsidP="006418F0">
      <w:pPr>
        <w:widowControl/>
        <w:spacing w:after="360"/>
        <w:rPr>
          <w:rFonts w:ascii="Courier New" w:eastAsia="新細明體" w:hAnsi="Courier New" w:cs="新細明體"/>
          <w:b/>
          <w:color w:val="1E1E1E"/>
          <w:kern w:val="0"/>
          <w:szCs w:val="24"/>
        </w:rPr>
      </w:pPr>
      <w:r w:rsidRPr="006418F0">
        <w:rPr>
          <w:rFonts w:ascii="Courier New" w:eastAsia="新細明體" w:hAnsi="Courier New" w:cs="新細明體"/>
          <w:b/>
          <w:color w:val="1E1E1E"/>
          <w:kern w:val="0"/>
          <w:szCs w:val="24"/>
        </w:rPr>
        <w:lastRenderedPageBreak/>
        <w:t>入選名單：（依姓氏筆畫排序）</w:t>
      </w:r>
    </w:p>
    <w:tbl>
      <w:tblPr>
        <w:tblW w:w="8632" w:type="dxa"/>
        <w:tblInd w:w="-15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7839"/>
      </w:tblGrid>
      <w:tr w:rsidR="006418F0" w:rsidRPr="006418F0" w:rsidTr="006418F0">
        <w:trPr>
          <w:trHeight w:val="316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姓名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題目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尹子丹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「闖世代」下的美術館功能蛻變：省</w:t>
            </w:r>
            <w:bookmarkStart w:id="0" w:name="_GoBack"/>
            <w:bookmarkEnd w:id="0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思文化治理的方向，以北京為例</w:t>
            </w:r>
          </w:p>
        </w:tc>
      </w:tr>
      <w:tr w:rsidR="006418F0" w:rsidRPr="006418F0" w:rsidTr="006418F0">
        <w:trPr>
          <w:trHeight w:val="1377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王志弘 </w:t>
            </w: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br/>
              <w:t>高郁婷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公共工程的美學治理: 花東線車站改建的成與未成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王信允</w:t>
            </w:r>
            <w:proofErr w:type="gramEnd"/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當博物館是不義遺址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――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轉型正義與北警署文化空間再造研究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古淑薰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文化民主與公眾參與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――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以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2018年屏新而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論公民文化論壇為例</w:t>
            </w:r>
          </w:p>
        </w:tc>
      </w:tr>
      <w:tr w:rsidR="006418F0" w:rsidRPr="006418F0" w:rsidTr="006418F0">
        <w:trPr>
          <w:trHeight w:val="136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吳淑慧 </w:t>
            </w: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br/>
              <w:t>郭建甫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臺灣布袋戲劇種數位化前瞻與困境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李怡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萫</w:t>
            </w:r>
            <w:proofErr w:type="gramEnd"/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一座古蹟的重生：霧峰林家宮保第園區的文化價值實踐</w:t>
            </w:r>
          </w:p>
        </w:tc>
      </w:tr>
      <w:tr w:rsidR="006418F0" w:rsidRPr="006418F0" w:rsidTr="006418F0">
        <w:trPr>
          <w:trHeight w:val="1023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卓玫君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文創產業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國際佈局之經濟模式探析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――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從「英國奇幻燈節(UK Magical Lantern Festival)」海外商展策略談起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昌鴻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博物館展覽如何再現地方知識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――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以高雄市立歷史博物館「展高雄系列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特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展：甲仙、內門」為例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林羿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佩</w:t>
            </w:r>
            <w:proofErr w:type="gramEnd"/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從聲景觀點探討眷村社區環境之歷史建構價值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――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以馬祖新村《日常聲紋》展覽為例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林韋聿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國立故宮博物院的文化外交參與以及其轉變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金睿貞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國民幸福感與文化參與權之研究：南韓經驗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lastRenderedPageBreak/>
              <w:t>殷寶寧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以文化規劃觀點探討老屋藝文活用與創意城市：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臺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中摘星計畫個案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袁緒文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以博物館作為突破文化界限的場域：後全國文化會議與新住民文化平權議題探討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許正賢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以闖世代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的觀點分析建構節慶活動的文化經濟模式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許雲政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從「台北白晝之夜」藝文活動探討活動規劃之準則研究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陳郁文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再現臺灣？時尚設計中的臺灣意識再現及其批判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陳翊綾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從客家性別轉向討論文化視野下的地方實踐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陳曉春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臺灣基督宗教型藝術協會的展策探討</w:t>
            </w:r>
          </w:p>
        </w:tc>
      </w:tr>
      <w:tr w:rsidR="006418F0" w:rsidRPr="006418F0" w:rsidTr="006418F0">
        <w:trPr>
          <w:trHeight w:val="1023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曾婉琳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迫力</w:t>
            </w:r>
            <w:proofErr w:type="gramStart"/>
            <w:r w:rsidRPr="006418F0">
              <w:rPr>
                <w:rFonts w:asciiTheme="minorEastAsia" w:hAnsiTheme="minorEastAsia" w:cs="微軟正黑體"/>
                <w:color w:val="1E1E1E"/>
                <w:kern w:val="0"/>
                <w:sz w:val="18"/>
                <w:szCs w:val="18"/>
              </w:rPr>
              <w:t>‧</w:t>
            </w: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破力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：博物館策展過程就是一場社會運動</w:t>
            </w:r>
          </w:p>
        </w:tc>
      </w:tr>
      <w:tr w:rsidR="006418F0" w:rsidRPr="006418F0" w:rsidTr="006418F0">
        <w:trPr>
          <w:trHeight w:val="688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黃雅雯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滇緬邊境的文化治理：一場潑水節晚會的文化想像與知識建構邏輯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董俊仁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桃園城市文化治理的實踐與反思</w:t>
            </w:r>
          </w:p>
        </w:tc>
      </w:tr>
      <w:tr w:rsidR="006418F0" w:rsidRPr="006418F0" w:rsidTr="006418F0">
        <w:trPr>
          <w:trHeight w:val="1033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盧根陣</w:t>
            </w: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br/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劉名峰</w:t>
            </w:r>
            <w:proofErr w:type="gramEnd"/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闖出金門：在閩南文化論述中所再現之全球地方感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蕭茜鴻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高齡觀眾與博物館展覽主題之關係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――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以國立臺灣博物館為例</w:t>
            </w:r>
          </w:p>
        </w:tc>
      </w:tr>
      <w:tr w:rsidR="006418F0" w:rsidRPr="006418F0" w:rsidTr="006418F0">
        <w:trPr>
          <w:trHeight w:val="679"/>
        </w:trPr>
        <w:tc>
          <w:tcPr>
            <w:tcW w:w="7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謝敏芳</w:t>
            </w:r>
          </w:p>
        </w:tc>
        <w:tc>
          <w:tcPr>
            <w:tcW w:w="7839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18F0" w:rsidRPr="006418F0" w:rsidRDefault="006418F0" w:rsidP="006418F0">
            <w:pPr>
              <w:widowControl/>
              <w:spacing w:after="360"/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</w:pPr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公共性的典範移轉？</w:t>
            </w:r>
            <w:proofErr w:type="gramStart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――</w:t>
            </w:r>
            <w:proofErr w:type="gramEnd"/>
            <w:r w:rsidRPr="006418F0">
              <w:rPr>
                <w:rFonts w:asciiTheme="minorEastAsia" w:hAnsiTheme="minorEastAsia" w:cs="新細明體"/>
                <w:color w:val="1E1E1E"/>
                <w:kern w:val="0"/>
                <w:sz w:val="18"/>
                <w:szCs w:val="18"/>
              </w:rPr>
              <w:t>論台灣國家藝文機構組織營運模式發展脈絡及治理思維變遷</w:t>
            </w:r>
          </w:p>
        </w:tc>
      </w:tr>
    </w:tbl>
    <w:p w:rsidR="00960B64" w:rsidRPr="006418F0" w:rsidRDefault="00960B64">
      <w:pPr>
        <w:rPr>
          <w:rFonts w:asciiTheme="minorEastAsia" w:hAnsiTheme="minorEastAsia"/>
          <w:sz w:val="18"/>
          <w:szCs w:val="18"/>
        </w:rPr>
      </w:pPr>
    </w:p>
    <w:sectPr w:rsidR="00960B64" w:rsidRPr="00641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394"/>
    <w:multiLevelType w:val="hybridMultilevel"/>
    <w:tmpl w:val="31A03000"/>
    <w:lvl w:ilvl="0" w:tplc="20A6D9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933CB5"/>
    <w:multiLevelType w:val="hybridMultilevel"/>
    <w:tmpl w:val="43162684"/>
    <w:lvl w:ilvl="0" w:tplc="20A6D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4F"/>
    <w:rsid w:val="006418F0"/>
    <w:rsid w:val="00960B64"/>
    <w:rsid w:val="00D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5C19"/>
  <w15:chartTrackingRefBased/>
  <w15:docId w15:val="{A044E112-DD50-4B99-A782-4BB76AF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tacps.tw%2F&amp;h=AT0cC-2Fcol7QP6nU0479sBaPXnw3cSR8XTzOYksuCRnIx8FM59DwYDWzvODTh03SCPNiZFnSsNH4OpGJfWw9JX0kjpnImnXpaVWTmMeSeoEb517euYi-eieAszO_FSUjBPC31qm1tfqpNpAZaW1N7EJ" TargetMode="External"/><Relationship Id="rId5" Type="http://schemas.openxmlformats.org/officeDocument/2006/relationships/hyperlink" Target="https://ntuaamc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張文采</dc:creator>
  <cp:keywords/>
  <dc:description/>
  <cp:lastModifiedBy>張文采</cp:lastModifiedBy>
  <cp:revision>2</cp:revision>
  <dcterms:created xsi:type="dcterms:W3CDTF">2019-10-15T06:36:00Z</dcterms:created>
  <dcterms:modified xsi:type="dcterms:W3CDTF">2019-10-15T06:36:00Z</dcterms:modified>
</cp:coreProperties>
</file>